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6E" w:rsidRPr="00040BB0" w:rsidRDefault="00EE426E" w:rsidP="00EE426E">
      <w:pPr>
        <w:widowControl/>
        <w:spacing w:line="560" w:lineRule="exact"/>
        <w:jc w:val="left"/>
        <w:rPr>
          <w:rFonts w:ascii="黑体" w:eastAsia="黑体"/>
          <w:sz w:val="28"/>
          <w:szCs w:val="28"/>
        </w:rPr>
      </w:pPr>
      <w:bookmarkStart w:id="0" w:name="_Hlk26522848"/>
      <w:bookmarkStart w:id="1" w:name="_Hlk25653917"/>
      <w:bookmarkStart w:id="2" w:name="_GoBack"/>
      <w:bookmarkEnd w:id="2"/>
      <w:r w:rsidRPr="00040BB0">
        <w:rPr>
          <w:rFonts w:ascii="黑体" w:eastAsia="黑体" w:hint="eastAsia"/>
          <w:sz w:val="28"/>
          <w:szCs w:val="28"/>
        </w:rPr>
        <w:t>附件1</w:t>
      </w:r>
    </w:p>
    <w:p w:rsidR="00EE426E" w:rsidRPr="00886347" w:rsidRDefault="00EE426E" w:rsidP="00EE426E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86347">
        <w:rPr>
          <w:rFonts w:ascii="方正小标宋简体" w:eastAsia="方正小标宋简体" w:hint="eastAsia"/>
          <w:sz w:val="44"/>
          <w:szCs w:val="44"/>
        </w:rPr>
        <w:t>第十届中国大学生医学技术技能大赛</w:t>
      </w:r>
    </w:p>
    <w:p w:rsidR="00EE426E" w:rsidRPr="00835CB8" w:rsidRDefault="00EE426E" w:rsidP="00EE426E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28"/>
        </w:rPr>
      </w:pPr>
      <w:r w:rsidRPr="00886347">
        <w:rPr>
          <w:rFonts w:ascii="方正小标宋简体" w:eastAsia="方正小标宋简体" w:hint="eastAsia"/>
          <w:sz w:val="44"/>
          <w:szCs w:val="44"/>
        </w:rPr>
        <w:t>临床医学专业五年制赛道大赛方案</w:t>
      </w:r>
    </w:p>
    <w:p w:rsidR="00EE426E" w:rsidRPr="00D9497B" w:rsidRDefault="00EE426E" w:rsidP="00EE426E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为进一步推动临床实践教学改革，创新实践教学体系，加强临床教师队伍建设，强化医学生</w:t>
      </w:r>
      <w:r w:rsidRPr="00D9497B">
        <w:rPr>
          <w:rFonts w:ascii="仿宋_GB2312" w:eastAsia="仿宋_GB2312" w:hint="eastAsia"/>
          <w:sz w:val="32"/>
          <w:szCs w:val="32"/>
        </w:rPr>
        <w:t>人文关怀精神和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临床基础理论、基本知识、基本技能的培养，</w:t>
      </w:r>
      <w:r w:rsidRPr="00D9497B">
        <w:rPr>
          <w:rFonts w:ascii="仿宋_GB2312" w:eastAsia="仿宋_GB2312" w:hint="eastAsia"/>
          <w:sz w:val="32"/>
          <w:szCs w:val="32"/>
        </w:rPr>
        <w:t>全面提高医学生综合素质和人才培养质量，</w:t>
      </w:r>
      <w:r>
        <w:rPr>
          <w:rFonts w:ascii="仿宋_GB2312" w:eastAsia="仿宋_GB2312" w:hint="eastAsia"/>
          <w:sz w:val="32"/>
          <w:szCs w:val="32"/>
        </w:rPr>
        <w:t>设置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五年制赛道。</w:t>
      </w:r>
    </w:p>
    <w:p w:rsidR="00EE426E" w:rsidRPr="00D9497B" w:rsidRDefault="00EE426E" w:rsidP="00EE426E">
      <w:pPr>
        <w:pStyle w:val="a5"/>
        <w:shd w:val="clear" w:color="auto" w:fill="FFFFFF"/>
        <w:spacing w:before="0" w:beforeAutospacing="0" w:after="0" w:afterAutospacing="0" w:line="560" w:lineRule="exact"/>
        <w:ind w:left="2" w:firstLineChars="200" w:firstLine="640"/>
        <w:rPr>
          <w:rFonts w:ascii="黑体" w:eastAsia="黑体" w:hAnsi="Helvetica" w:cs="Helvetica"/>
          <w:sz w:val="32"/>
          <w:szCs w:val="32"/>
        </w:rPr>
      </w:pPr>
      <w:r w:rsidRPr="00D9497B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:rsidR="00EE426E" w:rsidRPr="00AA7902" w:rsidRDefault="00EE426E" w:rsidP="006B0199">
      <w:pPr>
        <w:widowControl/>
        <w:spacing w:afterLines="100" w:after="312"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五年制赛道采用校级初赛、分区赛、总决赛三级赛制。校级初赛由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各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自行</w:t>
      </w:r>
      <w:r w:rsidRPr="00AA7902">
        <w:rPr>
          <w:rFonts w:ascii="仿宋_GB2312" w:eastAsia="仿宋_GB2312" w:hAnsi="Helvetica" w:cs="Helvetica"/>
          <w:kern w:val="0"/>
          <w:sz w:val="32"/>
          <w:szCs w:val="32"/>
        </w:rPr>
        <w:t>组织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分区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赛的赛区</w:t>
      </w:r>
      <w:r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设置及承办高校详见下表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总决赛由北京大学组织。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57"/>
        <w:gridCol w:w="5103"/>
        <w:gridCol w:w="2431"/>
      </w:tblGrid>
      <w:tr w:rsidR="00EE426E" w:rsidRPr="000E367B" w:rsidTr="009E0C07">
        <w:trPr>
          <w:trHeight w:val="615"/>
          <w:jc w:val="center"/>
        </w:trPr>
        <w:tc>
          <w:tcPr>
            <w:tcW w:w="1696" w:type="dxa"/>
            <w:gridSpan w:val="2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赛区</w:t>
            </w:r>
          </w:p>
        </w:tc>
        <w:tc>
          <w:tcPr>
            <w:tcW w:w="5103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所辖</w:t>
            </w:r>
            <w:r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省（市、区）</w:t>
            </w:r>
          </w:p>
        </w:tc>
        <w:tc>
          <w:tcPr>
            <w:tcW w:w="2431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承办高校</w:t>
            </w:r>
          </w:p>
        </w:tc>
      </w:tr>
      <w:tr w:rsidR="00EE426E" w:rsidRPr="000E367B" w:rsidTr="009E0C07">
        <w:trPr>
          <w:trHeight w:val="698"/>
          <w:jc w:val="center"/>
        </w:trPr>
        <w:tc>
          <w:tcPr>
            <w:tcW w:w="739" w:type="dxa"/>
            <w:vMerge w:val="restart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分</w:t>
            </w:r>
          </w:p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区</w:t>
            </w:r>
          </w:p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赛</w:t>
            </w:r>
          </w:p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</w:p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东北</w:t>
            </w:r>
          </w:p>
        </w:tc>
        <w:tc>
          <w:tcPr>
            <w:tcW w:w="5103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辽宁、吉林、黑龙江</w:t>
            </w:r>
          </w:p>
        </w:tc>
        <w:tc>
          <w:tcPr>
            <w:tcW w:w="2431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吉林大学</w:t>
            </w:r>
          </w:p>
        </w:tc>
      </w:tr>
      <w:tr w:rsidR="00EE426E" w:rsidRPr="000E367B" w:rsidTr="009E0C07">
        <w:trPr>
          <w:trHeight w:val="690"/>
          <w:jc w:val="center"/>
        </w:trPr>
        <w:tc>
          <w:tcPr>
            <w:tcW w:w="739" w:type="dxa"/>
            <w:vMerge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华北</w:t>
            </w:r>
          </w:p>
        </w:tc>
        <w:tc>
          <w:tcPr>
            <w:tcW w:w="5103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北京、天津、河北、山西、内蒙古</w:t>
            </w:r>
          </w:p>
        </w:tc>
        <w:tc>
          <w:tcPr>
            <w:tcW w:w="2431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郑州大学</w:t>
            </w:r>
          </w:p>
        </w:tc>
      </w:tr>
      <w:tr w:rsidR="00EE426E" w:rsidRPr="000E367B" w:rsidTr="009E0C07">
        <w:trPr>
          <w:trHeight w:val="690"/>
          <w:jc w:val="center"/>
        </w:trPr>
        <w:tc>
          <w:tcPr>
            <w:tcW w:w="739" w:type="dxa"/>
            <w:vMerge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华东</w:t>
            </w:r>
          </w:p>
        </w:tc>
        <w:tc>
          <w:tcPr>
            <w:tcW w:w="5103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上海、江苏、浙江、安徽、福建、江西、山东</w:t>
            </w:r>
          </w:p>
        </w:tc>
        <w:tc>
          <w:tcPr>
            <w:tcW w:w="2431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安徽医科大学</w:t>
            </w:r>
          </w:p>
        </w:tc>
      </w:tr>
      <w:tr w:rsidR="00EE426E" w:rsidRPr="000E367B" w:rsidTr="009E0C07">
        <w:trPr>
          <w:trHeight w:val="735"/>
          <w:jc w:val="center"/>
        </w:trPr>
        <w:tc>
          <w:tcPr>
            <w:tcW w:w="739" w:type="dxa"/>
            <w:vMerge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华中</w:t>
            </w:r>
          </w:p>
        </w:tc>
        <w:tc>
          <w:tcPr>
            <w:tcW w:w="5103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河南、湖北、湖南</w:t>
            </w:r>
          </w:p>
        </w:tc>
        <w:tc>
          <w:tcPr>
            <w:tcW w:w="2431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三峡大学</w:t>
            </w:r>
          </w:p>
        </w:tc>
      </w:tr>
      <w:tr w:rsidR="00EE426E" w:rsidRPr="000E367B" w:rsidTr="009E0C07">
        <w:trPr>
          <w:trHeight w:val="701"/>
          <w:jc w:val="center"/>
        </w:trPr>
        <w:tc>
          <w:tcPr>
            <w:tcW w:w="739" w:type="dxa"/>
            <w:vMerge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华南</w:t>
            </w:r>
          </w:p>
        </w:tc>
        <w:tc>
          <w:tcPr>
            <w:tcW w:w="5103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广东、广西、海南</w:t>
            </w:r>
          </w:p>
        </w:tc>
        <w:tc>
          <w:tcPr>
            <w:tcW w:w="2431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广州医科大学</w:t>
            </w:r>
          </w:p>
        </w:tc>
      </w:tr>
      <w:tr w:rsidR="00EE426E" w:rsidRPr="00243F82" w:rsidTr="009E0C07">
        <w:trPr>
          <w:trHeight w:val="682"/>
          <w:jc w:val="center"/>
        </w:trPr>
        <w:tc>
          <w:tcPr>
            <w:tcW w:w="739" w:type="dxa"/>
            <w:vMerge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西南</w:t>
            </w:r>
          </w:p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西北</w:t>
            </w:r>
          </w:p>
        </w:tc>
        <w:tc>
          <w:tcPr>
            <w:tcW w:w="5103" w:type="dxa"/>
            <w:vAlign w:val="center"/>
          </w:tcPr>
          <w:p w:rsidR="00EE426E" w:rsidRPr="000E367B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重庆、四川、贵州、云南、西藏、陕西、甘肃、青海、宁夏、新疆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、新疆生产建设兵团</w:t>
            </w:r>
          </w:p>
        </w:tc>
        <w:tc>
          <w:tcPr>
            <w:tcW w:w="2431" w:type="dxa"/>
            <w:vAlign w:val="center"/>
          </w:tcPr>
          <w:p w:rsidR="00EE426E" w:rsidRPr="00243F82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昆明医科大学</w:t>
            </w:r>
          </w:p>
        </w:tc>
      </w:tr>
      <w:tr w:rsidR="00EE426E" w:rsidRPr="00243F82" w:rsidTr="009E0C07">
        <w:trPr>
          <w:trHeight w:val="568"/>
          <w:jc w:val="center"/>
        </w:trPr>
        <w:tc>
          <w:tcPr>
            <w:tcW w:w="1696" w:type="dxa"/>
            <w:gridSpan w:val="2"/>
            <w:vAlign w:val="center"/>
          </w:tcPr>
          <w:p w:rsidR="00EE426E" w:rsidRPr="00243F82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总决赛</w:t>
            </w:r>
          </w:p>
        </w:tc>
        <w:tc>
          <w:tcPr>
            <w:tcW w:w="5103" w:type="dxa"/>
            <w:vAlign w:val="center"/>
          </w:tcPr>
          <w:p w:rsidR="00EE426E" w:rsidRPr="00243F82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sz w:val="32"/>
                <w:szCs w:val="32"/>
              </w:rPr>
              <w:t>/</w:t>
            </w:r>
          </w:p>
        </w:tc>
        <w:tc>
          <w:tcPr>
            <w:tcW w:w="2431" w:type="dxa"/>
            <w:vAlign w:val="center"/>
          </w:tcPr>
          <w:p w:rsidR="00EE426E" w:rsidRPr="00243F82" w:rsidRDefault="00EE426E" w:rsidP="009E0C0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sz w:val="32"/>
                <w:szCs w:val="32"/>
              </w:rPr>
              <w:t>北京大学</w:t>
            </w:r>
          </w:p>
        </w:tc>
      </w:tr>
    </w:tbl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各高校在校级初赛基础上组队参加分区赛，根据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队伍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数量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确定各赛区晋级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各分区赛、总决赛承办高校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需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参加分区</w:t>
      </w:r>
      <w:r w:rsidRPr="0077695E">
        <w:rPr>
          <w:rFonts w:ascii="仿宋_GB2312" w:eastAsia="仿宋_GB2312" w:hAnsi="Helvetica" w:cs="Helvetica" w:hint="eastAsia"/>
          <w:kern w:val="0"/>
          <w:sz w:val="32"/>
          <w:szCs w:val="32"/>
        </w:rPr>
        <w:t>赛，但不参与分区赛成绩排名，直接获得总决赛参赛资格。</w:t>
      </w:r>
    </w:p>
    <w:p w:rsidR="00EE426E" w:rsidRPr="00D9497B" w:rsidRDefault="00EE426E" w:rsidP="00EE426E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承担临床医学专业本科教育的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有关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高等学校。</w:t>
      </w:r>
    </w:p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2015级临床医学专业本</w:t>
      </w:r>
      <w:r w:rsidRPr="00D42AB3">
        <w:rPr>
          <w:rFonts w:ascii="仿宋_GB2312" w:eastAsia="仿宋_GB2312" w:hAnsi="Helvetica" w:cs="Helvetica" w:hint="eastAsia"/>
          <w:kern w:val="0"/>
          <w:sz w:val="32"/>
          <w:szCs w:val="32"/>
        </w:rPr>
        <w:t>科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（含临床医学专业“5+3”一体化学生）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每所参赛高校仅限组建一支参赛队伍，每队三名正式队员，一名候补队员。</w:t>
      </w:r>
    </w:p>
    <w:p w:rsidR="00EE426E" w:rsidRPr="00D9497B" w:rsidRDefault="00EE426E" w:rsidP="00EE426E">
      <w:pPr>
        <w:spacing w:line="56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参照教育部临床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专业类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教育部临床实践教学</w:t>
      </w:r>
      <w:proofErr w:type="gramStart"/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指导分</w:t>
      </w:r>
      <w:proofErr w:type="gramEnd"/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委员会公布的《第十届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中国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大学生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医学技术技能大赛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范围（临床医学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五年制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用）》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，2019年底在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FC077E">
        <w:rPr>
          <w:rFonts w:ascii="仿宋_GB2312" w:eastAsia="仿宋_GB2312" w:hAnsi="Helvetica" w:cs="Helvetica"/>
          <w:kern w:val="0"/>
          <w:sz w:val="32"/>
          <w:szCs w:val="32"/>
        </w:rPr>
        <w:t>http://medu.bjmu</w:t>
      </w:r>
      <w:r w:rsidRPr="004A5CA2">
        <w:rPr>
          <w:rFonts w:ascii="仿宋_GB2312" w:eastAsia="仿宋_GB2312" w:hAnsi="Helvetica" w:cs="Helvetica"/>
          <w:kern w:val="0"/>
          <w:sz w:val="32"/>
          <w:szCs w:val="32"/>
        </w:rPr>
        <w:t>.edu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.cn/jnds/）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:rsidR="00EE426E" w:rsidRPr="00D9497B" w:rsidRDefault="00EE426E" w:rsidP="00EE426E">
      <w:pPr>
        <w:snapToGrid w:val="0"/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28"/>
        </w:rPr>
        <w:t>四、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大赛时间及地点</w:t>
      </w:r>
    </w:p>
    <w:p w:rsidR="00EE426E" w:rsidRPr="00595570" w:rsidRDefault="00EE426E" w:rsidP="00EE426E">
      <w:pPr>
        <w:widowControl/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1.分区赛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年4月1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完成分区赛。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地点：各分区赛承办高校。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具体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时间、地点由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另行通知</w:t>
      </w:r>
    </w:p>
    <w:p w:rsidR="00EE426E" w:rsidRPr="00595570" w:rsidRDefault="00EE426E" w:rsidP="00EE426E">
      <w:pPr>
        <w:widowControl/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2.总决赛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时间：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5月中下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旬，具体由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大赛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组委会另行通知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:rsidR="00EE426E" w:rsidRPr="00D9497B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北京大学医学部</w:t>
      </w:r>
    </w:p>
    <w:p w:rsidR="00EE426E" w:rsidRPr="00D9497B" w:rsidRDefault="00EE426E" w:rsidP="00EE426E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、联系人及联系方式</w:t>
      </w:r>
    </w:p>
    <w:p w:rsidR="00EE426E" w:rsidRPr="00B87B91" w:rsidRDefault="00EE426E" w:rsidP="00EE426E">
      <w:pPr>
        <w:widowControl/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B87B91">
        <w:rPr>
          <w:rFonts w:ascii="楷体_GB2312" w:eastAsia="楷体_GB2312" w:hAnsi="Times New Roman" w:cs="Times New Roman"/>
          <w:kern w:val="0"/>
          <w:sz w:val="32"/>
          <w:szCs w:val="32"/>
        </w:rPr>
        <w:t>1.</w:t>
      </w:r>
      <w:r w:rsidRPr="00B87B9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分区赛联系人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东北分赛区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吉林大学</w:t>
      </w:r>
      <w:r w:rsidR="006D44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朴美花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0431-88782323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15804303295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pumh@jlu.edu.cn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郑州大学</w:t>
      </w:r>
      <w:r w:rsidR="006D44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张景华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0371-66658090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13837146177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: zhjh@zzu.edu.cn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华东分赛区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安徽医科大学</w:t>
      </w:r>
      <w:r w:rsidR="006D44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卜娟娟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0551-65161041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13866114962 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bujuanjuan@ahmu.edu.cn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华中分赛区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三峡大学</w:t>
      </w:r>
      <w:r w:rsidR="006D44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李从德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0717-6486251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13032729137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Cemc_ctgu@163.com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广州医科大学</w:t>
      </w:r>
      <w:r w:rsidR="006D44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郑国权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020-37103182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13710538662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156170403@qq.com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西南西北分赛区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昆明医科大学</w:t>
      </w:r>
      <w:r w:rsidR="006D44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崔乐乐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0871—65902973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18008856088</w:t>
      </w:r>
    </w:p>
    <w:p w:rsidR="00EE426E" w:rsidRPr="00AA7902" w:rsidRDefault="00EE426E" w:rsidP="00EE426E">
      <w:pPr>
        <w:widowControl/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692560154@qq.com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cr/>
      </w:r>
      <w:r w:rsidRPr="00B87B9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2</w:t>
      </w:r>
      <w:r w:rsidRPr="00B87B91">
        <w:rPr>
          <w:rFonts w:ascii="楷体_GB2312" w:eastAsia="楷体_GB2312" w:hAnsi="Times New Roman" w:cs="Times New Roman"/>
          <w:kern w:val="0"/>
          <w:sz w:val="32"/>
          <w:szCs w:val="32"/>
        </w:rPr>
        <w:t>.总决赛</w:t>
      </w:r>
      <w:r w:rsidRPr="00B87B9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联系人</w:t>
      </w:r>
    </w:p>
    <w:p w:rsidR="00EE426E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联系人及电话：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刘晓萌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010-</w:t>
      </w:r>
      <w:r w:rsidRPr="00C53CE5">
        <w:rPr>
          <w:rFonts w:ascii="Times New Roman" w:eastAsia="仿宋_GB2312" w:hAnsi="Times New Roman" w:cs="Times New Roman"/>
          <w:kern w:val="0"/>
          <w:sz w:val="32"/>
          <w:szCs w:val="32"/>
        </w:rPr>
        <w:t>82805218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13810531225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</w:p>
    <w:p w:rsidR="00EE426E" w:rsidRPr="00304FB8" w:rsidRDefault="00EE426E" w:rsidP="00EE426E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电子邮箱：</w:t>
      </w:r>
      <w:r w:rsidRPr="00C53CE5">
        <w:rPr>
          <w:rFonts w:ascii="Times New Roman" w:eastAsia="仿宋_GB2312" w:hAnsi="Times New Roman" w:cs="Times New Roman"/>
          <w:kern w:val="0"/>
          <w:sz w:val="32"/>
          <w:szCs w:val="32"/>
        </w:rPr>
        <w:t>liuxiaomeng@bjmu.edu.cn</w:t>
      </w:r>
      <w:bookmarkEnd w:id="0"/>
      <w:bookmarkEnd w:id="1"/>
    </w:p>
    <w:sectPr w:rsidR="00EE426E" w:rsidRPr="00304FB8" w:rsidSect="00BE00EA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62" w:rsidRDefault="005C4462" w:rsidP="005942BB">
      <w:r>
        <w:separator/>
      </w:r>
    </w:p>
  </w:endnote>
  <w:endnote w:type="continuationSeparator" w:id="0">
    <w:p w:rsidR="005C4462" w:rsidRDefault="005C4462" w:rsidP="0059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0A" w:rsidRDefault="005942BB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D44DB">
      <w:rPr>
        <w:rStyle w:val="a6"/>
      </w:rPr>
      <w:instrText xml:space="preserve">PAGE  </w:instrText>
    </w:r>
    <w:r>
      <w:fldChar w:fldCharType="end"/>
    </w:r>
  </w:p>
  <w:p w:rsidR="005E2F0A" w:rsidRDefault="005C44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62" w:rsidRDefault="005C4462" w:rsidP="005942BB">
      <w:r>
        <w:separator/>
      </w:r>
    </w:p>
  </w:footnote>
  <w:footnote w:type="continuationSeparator" w:id="0">
    <w:p w:rsidR="005C4462" w:rsidRDefault="005C4462" w:rsidP="0059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6E"/>
    <w:rsid w:val="000F3166"/>
    <w:rsid w:val="005942BB"/>
    <w:rsid w:val="005C4462"/>
    <w:rsid w:val="006B0199"/>
    <w:rsid w:val="006D44DB"/>
    <w:rsid w:val="00A03EB7"/>
    <w:rsid w:val="00C673CE"/>
    <w:rsid w:val="00D52ABD"/>
    <w:rsid w:val="00DA7F77"/>
    <w:rsid w:val="00E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DA78A-C4DB-4B9C-BB60-625EDD5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E426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E4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EE426E"/>
  </w:style>
  <w:style w:type="paragraph" w:styleId="a7">
    <w:name w:val="header"/>
    <w:basedOn w:val="a"/>
    <w:link w:val="a8"/>
    <w:uiPriority w:val="99"/>
    <w:semiHidden/>
    <w:unhideWhenUsed/>
    <w:rsid w:val="006B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6B0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1214</Characters>
  <Application>Microsoft Office Word</Application>
  <DocSecurity>0</DocSecurity>
  <Lines>10</Lines>
  <Paragraphs>2</Paragraphs>
  <ScaleCrop>false</ScaleCrop>
  <Company>PEOPLE'S HOSTPLTAL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junexx43</cp:lastModifiedBy>
  <cp:revision>2</cp:revision>
  <dcterms:created xsi:type="dcterms:W3CDTF">2019-12-30T04:18:00Z</dcterms:created>
  <dcterms:modified xsi:type="dcterms:W3CDTF">2019-12-30T04:18:00Z</dcterms:modified>
</cp:coreProperties>
</file>